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E7D" w:rsidRDefault="00E76E7D">
      <w:pPr>
        <w:pStyle w:val="ParaAttribute0"/>
        <w:spacing w:line="249" w:lineRule="auto"/>
        <w:rPr>
          <w:rFonts w:ascii="Arial" w:eastAsia="Calibri" w:hAnsi="Arial"/>
        </w:rPr>
      </w:pPr>
    </w:p>
    <w:p w:rsidR="00E76E7D" w:rsidRDefault="008C1878">
      <w:pPr>
        <w:pStyle w:val="ParaAttribute0"/>
        <w:spacing w:line="249" w:lineRule="auto"/>
        <w:rPr>
          <w:rFonts w:ascii="Arial" w:eastAsia="Calibri" w:hAnsi="Arial"/>
        </w:rPr>
      </w:pPr>
      <w:r>
        <w:rPr>
          <w:rStyle w:val="CharAttribute16"/>
          <w:szCs w:val="24"/>
        </w:rPr>
        <w:t>LEP</w:t>
      </w:r>
      <w:r>
        <w:rPr>
          <w:rStyle w:val="CharAttribute0"/>
          <w:szCs w:val="24"/>
        </w:rPr>
        <w:t xml:space="preserve"> </w:t>
      </w:r>
      <w:r>
        <w:rPr>
          <w:rStyle w:val="CharAttribute0"/>
          <w:szCs w:val="24"/>
        </w:rPr>
        <w:t>–</w:t>
      </w:r>
      <w:r>
        <w:rPr>
          <w:rStyle w:val="CharAttribute0"/>
          <w:szCs w:val="24"/>
        </w:rPr>
        <w:t xml:space="preserve"> Sub Committee</w:t>
      </w:r>
    </w:p>
    <w:p w:rsidR="00E76E7D" w:rsidRDefault="00E76E7D">
      <w:pPr>
        <w:pStyle w:val="ParaAttribute0"/>
        <w:spacing w:line="249" w:lineRule="auto"/>
        <w:rPr>
          <w:rFonts w:ascii="Arial" w:eastAsia="Calibri" w:hAnsi="Arial"/>
        </w:rPr>
      </w:pPr>
    </w:p>
    <w:p w:rsidR="00E76E7D" w:rsidRDefault="008C1878">
      <w:pPr>
        <w:pStyle w:val="ParaAttribute2"/>
        <w:spacing w:line="249" w:lineRule="auto"/>
        <w:rPr>
          <w:rFonts w:ascii="Arial" w:eastAsia="Times New Roman" w:hAnsi="Arial"/>
        </w:rPr>
      </w:pPr>
      <w:r>
        <w:rPr>
          <w:rStyle w:val="CharAttribute0"/>
          <w:szCs w:val="24"/>
        </w:rPr>
        <w:t>Performance Committee</w:t>
      </w:r>
    </w:p>
    <w:p w:rsidR="00E76E7D" w:rsidRDefault="00E76E7D">
      <w:pPr>
        <w:pStyle w:val="ParaAttribute3"/>
        <w:spacing w:line="256" w:lineRule="auto"/>
        <w:rPr>
          <w:rFonts w:ascii="Arial" w:eastAsia="Calibri" w:hAnsi="Arial"/>
        </w:rPr>
      </w:pPr>
    </w:p>
    <w:p w:rsidR="00E76E7D" w:rsidRDefault="008C1878">
      <w:pPr>
        <w:pStyle w:val="ParaAttribute3"/>
        <w:spacing w:line="256" w:lineRule="auto"/>
        <w:rPr>
          <w:rFonts w:ascii="Arial" w:eastAsia="Calibri" w:hAnsi="Arial"/>
        </w:rPr>
      </w:pPr>
      <w:r>
        <w:rPr>
          <w:rStyle w:val="CharAttribute0"/>
          <w:szCs w:val="24"/>
        </w:rPr>
        <w:t>Private and Confidential: No</w:t>
      </w:r>
    </w:p>
    <w:p w:rsidR="00E76E7D" w:rsidRDefault="00E76E7D">
      <w:pPr>
        <w:pStyle w:val="ParaAttribute3"/>
        <w:spacing w:line="256" w:lineRule="auto"/>
        <w:rPr>
          <w:rFonts w:ascii="Arial" w:eastAsia="Calibri" w:hAnsi="Arial"/>
        </w:rPr>
      </w:pPr>
    </w:p>
    <w:p w:rsidR="00E76E7D" w:rsidRDefault="008C1878">
      <w:pPr>
        <w:pStyle w:val="ParaAttribute2"/>
        <w:spacing w:line="249" w:lineRule="auto"/>
        <w:rPr>
          <w:rFonts w:ascii="Arial" w:eastAsia="Calibri" w:hAnsi="Arial"/>
        </w:rPr>
      </w:pPr>
      <w:r>
        <w:rPr>
          <w:rStyle w:val="CharAttribute1"/>
          <w:szCs w:val="24"/>
        </w:rPr>
        <w:t>Date: 8</w:t>
      </w:r>
      <w:r>
        <w:rPr>
          <w:rStyle w:val="CharAttribute4"/>
          <w:szCs w:val="24"/>
        </w:rPr>
        <w:t>th</w:t>
      </w:r>
      <w:r>
        <w:rPr>
          <w:rStyle w:val="CharAttribute1"/>
          <w:szCs w:val="24"/>
        </w:rPr>
        <w:t xml:space="preserve"> </w:t>
      </w:r>
      <w:r>
        <w:rPr>
          <w:rStyle w:val="CharAttribute17"/>
          <w:szCs w:val="24"/>
        </w:rPr>
        <w:t>January</w:t>
      </w:r>
      <w:r>
        <w:rPr>
          <w:rStyle w:val="CharAttribute1"/>
          <w:szCs w:val="24"/>
        </w:rPr>
        <w:t xml:space="preserve"> 2016</w:t>
      </w:r>
    </w:p>
    <w:p w:rsidR="00E76E7D" w:rsidRDefault="00E76E7D">
      <w:pPr>
        <w:pStyle w:val="ParaAttribute4"/>
        <w:spacing w:line="249" w:lineRule="auto"/>
        <w:rPr>
          <w:rFonts w:ascii="Calibri" w:eastAsia="Calibri" w:hAnsi="Calibri"/>
        </w:rPr>
      </w:pPr>
    </w:p>
    <w:p w:rsidR="00E76E7D" w:rsidRDefault="00E06D47" w:rsidP="00E06D47">
      <w:pPr>
        <w:pStyle w:val="ParaAttribute2"/>
        <w:spacing w:line="249" w:lineRule="auto"/>
        <w:rPr>
          <w:rStyle w:val="CharAttribute0"/>
          <w:szCs w:val="24"/>
        </w:rPr>
      </w:pPr>
      <w:r>
        <w:rPr>
          <w:rStyle w:val="CharAttribute0"/>
          <w:szCs w:val="24"/>
        </w:rPr>
        <w:t xml:space="preserve">Performance Committee </w:t>
      </w:r>
      <w:r>
        <w:rPr>
          <w:rStyle w:val="CharAttribute0"/>
          <w:szCs w:val="24"/>
        </w:rPr>
        <w:t>–</w:t>
      </w:r>
      <w:r>
        <w:rPr>
          <w:rStyle w:val="CharAttribute0"/>
          <w:szCs w:val="24"/>
        </w:rPr>
        <w:t xml:space="preserve"> Terms of Reference</w:t>
      </w:r>
    </w:p>
    <w:p w:rsidR="00E06D47" w:rsidRDefault="00E06D47" w:rsidP="00E06D47">
      <w:pPr>
        <w:pStyle w:val="ParaAttribute2"/>
        <w:spacing w:line="249" w:lineRule="auto"/>
        <w:rPr>
          <w:rStyle w:val="CharAttribute0"/>
          <w:szCs w:val="24"/>
        </w:rPr>
      </w:pPr>
      <w:r>
        <w:rPr>
          <w:rStyle w:val="CharAttribute0"/>
          <w:szCs w:val="24"/>
        </w:rPr>
        <w:t>Appendix 'A' refers</w:t>
      </w:r>
    </w:p>
    <w:p w:rsidR="00E06D47" w:rsidRPr="00E06D47" w:rsidRDefault="00E06D47" w:rsidP="00E06D47">
      <w:pPr>
        <w:pStyle w:val="ParaAttribute2"/>
        <w:spacing w:line="249" w:lineRule="auto"/>
        <w:rPr>
          <w:rFonts w:ascii="Arial" w:eastAsia="Times New Roman" w:hAnsi="Arial"/>
        </w:rPr>
      </w:pPr>
      <w:bookmarkStart w:id="0" w:name="_GoBack"/>
      <w:bookmarkEnd w:id="0"/>
    </w:p>
    <w:p w:rsidR="00E06D47" w:rsidRDefault="008C1878">
      <w:pPr>
        <w:pStyle w:val="ParaAttribute6"/>
        <w:spacing w:line="249" w:lineRule="auto"/>
        <w:rPr>
          <w:rStyle w:val="CharAttribute16"/>
          <w:szCs w:val="24"/>
        </w:rPr>
      </w:pPr>
      <w:r>
        <w:rPr>
          <w:rStyle w:val="CharAttribute0"/>
          <w:szCs w:val="24"/>
        </w:rPr>
        <w:t xml:space="preserve">Report Author: </w:t>
      </w:r>
      <w:r w:rsidR="00E06D47">
        <w:rPr>
          <w:rStyle w:val="CharAttribute16"/>
          <w:szCs w:val="24"/>
        </w:rPr>
        <w:t>Andy Milroy, Company Services Officer, Lancashire County Council,</w:t>
      </w:r>
    </w:p>
    <w:p w:rsidR="00E76E7D" w:rsidRDefault="00E06D47">
      <w:pPr>
        <w:pStyle w:val="ParaAttribute6"/>
        <w:spacing w:line="249" w:lineRule="auto"/>
        <w:rPr>
          <w:rFonts w:ascii="Arial" w:eastAsia="Times New Roman" w:hAnsi="Arial"/>
        </w:rPr>
      </w:pPr>
      <w:r>
        <w:rPr>
          <w:rStyle w:val="CharAttribute16"/>
          <w:szCs w:val="24"/>
        </w:rPr>
        <w:t xml:space="preserve">Tel: 01772 530354, email: </w:t>
      </w:r>
      <w:hyperlink r:id="rId8" w:history="1">
        <w:r w:rsidRPr="00380A7A">
          <w:rPr>
            <w:rStyle w:val="Hyperlink"/>
            <w:rFonts w:ascii="Arial" w:eastAsia="Calibri"/>
            <w:sz w:val="24"/>
            <w:szCs w:val="24"/>
          </w:rPr>
          <w:t>andy.milroy@lancashire.gov.uk</w:t>
        </w:r>
      </w:hyperlink>
      <w:r>
        <w:rPr>
          <w:rStyle w:val="CharAttribute16"/>
          <w:szCs w:val="24"/>
        </w:rPr>
        <w:t xml:space="preserve"> </w:t>
      </w:r>
      <w:r w:rsidR="008C1878">
        <w:rPr>
          <w:rStyle w:val="CharAttribute0"/>
          <w:szCs w:val="24"/>
        </w:rPr>
        <w:t xml:space="preserve"> </w:t>
      </w:r>
    </w:p>
    <w:p w:rsidR="00E76E7D" w:rsidRDefault="00E76E7D">
      <w:pPr>
        <w:pStyle w:val="ParaAttribute2"/>
        <w:spacing w:line="249" w:lineRule="auto"/>
        <w:rPr>
          <w:rFonts w:ascii="Arial" w:eastAsia="Calibri" w:hAnsi="Arial"/>
        </w:rPr>
      </w:pPr>
    </w:p>
    <w:tbl>
      <w:tblPr>
        <w:tblStyle w:val="DefaultTable"/>
        <w:tblW w:w="9180" w:type="auto"/>
        <w:tblInd w:w="60" w:type="dxa"/>
        <w:tblLook w:val="0000" w:firstRow="0" w:lastRow="0" w:firstColumn="0" w:lastColumn="0" w:noHBand="0" w:noVBand="0"/>
      </w:tblPr>
      <w:tblGrid>
        <w:gridCol w:w="9164"/>
      </w:tblGrid>
      <w:tr w:rsidR="00E76E7D">
        <w:tc>
          <w:tcPr>
            <w:tcW w:w="91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76E7D" w:rsidRDefault="00E76E7D">
            <w:pPr>
              <w:pStyle w:val="ParaAttribute1"/>
              <w:rPr>
                <w:rFonts w:ascii="Arial" w:eastAsia="Calibri" w:hAnsi="Arial"/>
              </w:rPr>
            </w:pPr>
          </w:p>
          <w:p w:rsidR="00E76E7D" w:rsidRPr="00E06D47" w:rsidRDefault="008C1878" w:rsidP="00E06D47">
            <w:pPr>
              <w:pStyle w:val="ParaAttribute7"/>
              <w:spacing w:line="249" w:lineRule="auto"/>
              <w:jc w:val="both"/>
              <w:rPr>
                <w:rFonts w:ascii="Arial" w:eastAsia="Arial" w:hAnsi="Arial"/>
                <w:sz w:val="24"/>
                <w:szCs w:val="24"/>
              </w:rPr>
            </w:pPr>
            <w:r w:rsidRPr="00E06D47">
              <w:rPr>
                <w:rStyle w:val="CharAttribute10"/>
                <w:szCs w:val="24"/>
              </w:rPr>
              <w:t>Executive Summary</w:t>
            </w:r>
          </w:p>
          <w:p w:rsidR="00E76E7D" w:rsidRPr="00E06D47" w:rsidRDefault="00E76E7D" w:rsidP="00E06D47">
            <w:pPr>
              <w:pStyle w:val="ParaAttribute2"/>
              <w:spacing w:line="249" w:lineRule="auto"/>
              <w:jc w:val="both"/>
              <w:rPr>
                <w:rFonts w:ascii="Arial" w:eastAsia="Calibri" w:hAnsi="Arial"/>
                <w:sz w:val="24"/>
                <w:szCs w:val="24"/>
              </w:rPr>
            </w:pPr>
          </w:p>
          <w:p w:rsidR="00E76E7D" w:rsidRPr="00E06D47" w:rsidRDefault="00E06D47" w:rsidP="00E06D47">
            <w:pPr>
              <w:pStyle w:val="NoSpacing"/>
              <w:rPr>
                <w:rFonts w:ascii="Arial" w:hAnsi="Arial" w:cs="Arial"/>
                <w:sz w:val="24"/>
                <w:szCs w:val="24"/>
              </w:rPr>
            </w:pPr>
            <w:r w:rsidRPr="00E06D47">
              <w:rPr>
                <w:rFonts w:ascii="Arial" w:hAnsi="Arial" w:cs="Arial"/>
                <w:sz w:val="24"/>
                <w:szCs w:val="24"/>
              </w:rPr>
              <w:t>As this is the first formal meeting of the LEP Performance Committee, the Co</w:t>
            </w:r>
            <w:r>
              <w:rPr>
                <w:rFonts w:ascii="Arial" w:hAnsi="Arial" w:cs="Arial"/>
                <w:sz w:val="24"/>
                <w:szCs w:val="24"/>
              </w:rPr>
              <w:t>mmittee is requested to note it</w:t>
            </w:r>
            <w:r w:rsidRPr="00E06D47">
              <w:rPr>
                <w:rFonts w:ascii="Arial" w:hAnsi="Arial" w:cs="Arial"/>
                <w:sz w:val="24"/>
                <w:szCs w:val="24"/>
              </w:rPr>
              <w:t>s Terms of Reference as approved by the Lancashire Enterprise Partnership within the LEP Assurance Framework.</w:t>
            </w:r>
          </w:p>
          <w:p w:rsidR="00E06D47" w:rsidRDefault="00E06D47">
            <w:pPr>
              <w:pStyle w:val="ParaAttribute9"/>
              <w:spacing w:line="249" w:lineRule="auto"/>
              <w:rPr>
                <w:rFonts w:ascii="Arial" w:eastAsia="Calibri" w:hAnsi="Arial"/>
              </w:rPr>
            </w:pPr>
          </w:p>
          <w:p w:rsidR="00E76E7D" w:rsidRDefault="008C1878">
            <w:pPr>
              <w:pStyle w:val="ParaAttribute7"/>
              <w:spacing w:line="249" w:lineRule="auto"/>
              <w:rPr>
                <w:rFonts w:ascii="Arial" w:eastAsia="Arial" w:hAnsi="Arial"/>
              </w:rPr>
            </w:pPr>
            <w:r>
              <w:rPr>
                <w:rStyle w:val="CharAttribute10"/>
                <w:szCs w:val="24"/>
              </w:rPr>
              <w:t>Recommendation</w:t>
            </w:r>
          </w:p>
          <w:p w:rsidR="00E76E7D" w:rsidRDefault="00E76E7D">
            <w:pPr>
              <w:pStyle w:val="ParaAttribute2"/>
              <w:spacing w:line="249" w:lineRule="auto"/>
              <w:rPr>
                <w:rFonts w:ascii="Arial" w:eastAsia="Calibri" w:hAnsi="Arial"/>
              </w:rPr>
            </w:pPr>
          </w:p>
          <w:p w:rsidR="00E76E7D" w:rsidRPr="008C1878" w:rsidRDefault="008C1878" w:rsidP="00E06D47">
            <w:pPr>
              <w:pStyle w:val="ParaAttribute2"/>
              <w:spacing w:line="249" w:lineRule="auto"/>
              <w:ind w:left="0" w:firstLine="0"/>
              <w:rPr>
                <w:rFonts w:ascii="Arial" w:eastAsia="Calibri" w:hAnsi="Arial"/>
              </w:rPr>
            </w:pPr>
            <w:r>
              <w:rPr>
                <w:rStyle w:val="CharAttribute11"/>
                <w:szCs w:val="24"/>
              </w:rPr>
              <w:t>The Performance Committee is</w:t>
            </w:r>
            <w:r w:rsidR="00E06D47">
              <w:rPr>
                <w:rStyle w:val="CharAttribute11"/>
                <w:szCs w:val="24"/>
              </w:rPr>
              <w:t xml:space="preserve"> asked to note its Terms of Reference as attached at Appendix 'A' to this report.</w:t>
            </w:r>
          </w:p>
          <w:p w:rsidR="00E76E7D" w:rsidRDefault="00E76E7D">
            <w:pPr>
              <w:pStyle w:val="ParaAttribute4"/>
              <w:spacing w:line="249" w:lineRule="auto"/>
              <w:rPr>
                <w:rFonts w:ascii="Calibri" w:eastAsia="Calibri" w:hAnsi="Calibri"/>
              </w:rPr>
            </w:pPr>
          </w:p>
        </w:tc>
      </w:tr>
    </w:tbl>
    <w:p w:rsidR="00E76E7D" w:rsidRDefault="00E76E7D">
      <w:pPr>
        <w:pStyle w:val="ParaAttribute1"/>
        <w:rPr>
          <w:rFonts w:ascii="Arial" w:eastAsia="Calibri" w:hAnsi="Arial"/>
        </w:rPr>
      </w:pPr>
    </w:p>
    <w:p w:rsidR="00E76E7D" w:rsidRDefault="008C1878" w:rsidP="00E06D47">
      <w:pPr>
        <w:pStyle w:val="ParaAttribute2"/>
        <w:spacing w:line="249" w:lineRule="auto"/>
        <w:rPr>
          <w:rStyle w:val="CharAttribute0"/>
          <w:szCs w:val="24"/>
        </w:rPr>
      </w:pPr>
      <w:r>
        <w:rPr>
          <w:rStyle w:val="CharAttribute0"/>
          <w:szCs w:val="24"/>
        </w:rPr>
        <w:t xml:space="preserve">Background and Advice </w:t>
      </w:r>
    </w:p>
    <w:p w:rsidR="00E06D47" w:rsidRDefault="00E06D47" w:rsidP="00E06D47">
      <w:pPr>
        <w:pStyle w:val="ParaAttribute2"/>
        <w:spacing w:line="249" w:lineRule="auto"/>
        <w:rPr>
          <w:rStyle w:val="CharAttribute0"/>
          <w:szCs w:val="24"/>
        </w:rPr>
      </w:pPr>
    </w:p>
    <w:p w:rsidR="00E06D47" w:rsidRDefault="00E06D47" w:rsidP="00E06D47">
      <w:pPr>
        <w:pStyle w:val="NoSpacing"/>
        <w:rPr>
          <w:rStyle w:val="CharAttribute0"/>
          <w:b w:val="0"/>
          <w:szCs w:val="24"/>
        </w:rPr>
      </w:pPr>
      <w:r>
        <w:rPr>
          <w:rStyle w:val="CharAttribute0"/>
          <w:b w:val="0"/>
          <w:szCs w:val="24"/>
        </w:rPr>
        <w:t>As part of its Assurance Framework approved by the Lancashire Enterprise Partnersship (LEP) Board on 17</w:t>
      </w:r>
      <w:r w:rsidRPr="00E06D47">
        <w:rPr>
          <w:rStyle w:val="CharAttribute0"/>
          <w:b w:val="0"/>
          <w:szCs w:val="24"/>
          <w:vertAlign w:val="superscript"/>
        </w:rPr>
        <w:t>th</w:t>
      </w:r>
      <w:r>
        <w:rPr>
          <w:rStyle w:val="CharAttribute0"/>
          <w:b w:val="0"/>
          <w:szCs w:val="24"/>
        </w:rPr>
        <w:t xml:space="preserve"> March 2015 a number of Committees of the LEP were established and Terms of Reference for each Committee approved.  </w:t>
      </w:r>
    </w:p>
    <w:p w:rsidR="00E06D47" w:rsidRDefault="00E06D47" w:rsidP="00E06D47">
      <w:pPr>
        <w:pStyle w:val="NoSpacing"/>
        <w:rPr>
          <w:rStyle w:val="CharAttribute0"/>
          <w:b w:val="0"/>
          <w:szCs w:val="24"/>
        </w:rPr>
      </w:pPr>
    </w:p>
    <w:p w:rsidR="00E06D47" w:rsidRPr="00E06D47" w:rsidRDefault="00E06D47" w:rsidP="00E06D47">
      <w:pPr>
        <w:pStyle w:val="NoSpacing"/>
        <w:rPr>
          <w:rFonts w:hAnsi="Arial"/>
        </w:rPr>
      </w:pPr>
      <w:r>
        <w:rPr>
          <w:rStyle w:val="CharAttribute0"/>
          <w:b w:val="0"/>
          <w:szCs w:val="24"/>
        </w:rPr>
        <w:t>The Performance Committee is one of the Committees of the LEP, as this is the first formal meeting of the Performance Committee, Committee Members are requested to note the Terms of Reference as set out as Appendix 'A' to this report.</w:t>
      </w:r>
    </w:p>
    <w:sectPr w:rsidR="00E06D47" w:rsidRPr="00E06D47">
      <w:headerReference w:type="default" r:id="rId9"/>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498" w:rsidRDefault="008C1878">
      <w:r>
        <w:separator/>
      </w:r>
    </w:p>
  </w:endnote>
  <w:endnote w:type="continuationSeparator" w:id="0">
    <w:p w:rsidR="00B61498" w:rsidRDefault="008C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 □□">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498" w:rsidRDefault="008C1878">
      <w:r>
        <w:separator/>
      </w:r>
    </w:p>
  </w:footnote>
  <w:footnote w:type="continuationSeparator" w:id="0">
    <w:p w:rsidR="00B61498" w:rsidRDefault="008C1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7D" w:rsidRDefault="008C1878">
    <w:pPr>
      <w:pStyle w:val="ParaAttribute1"/>
      <w:rPr>
        <w:rFonts w:ascii="Arial" w:eastAsia="Calibri" w:hAnsi="Arial"/>
      </w:rPr>
    </w:pPr>
    <w:r>
      <w:rPr>
        <w:rFonts w:ascii="Arial" w:eastAsia="Calibri" w:hAnsi="Arial"/>
        <w:noProof/>
        <w:sz w:val="24"/>
        <w:szCs w:val="24"/>
      </w:rPr>
      <w:drawing>
        <wp:anchor distT="0" distB="0" distL="114300" distR="114300" simplePos="0" relativeHeight="251624960" behindDoc="0" locked="0" layoutInCell="1" allowOverlap="1">
          <wp:simplePos x="0" y="0"/>
          <wp:positionH relativeFrom="column">
            <wp:posOffset>-762000</wp:posOffset>
          </wp:positionH>
          <wp:positionV relativeFrom="paragraph">
            <wp:posOffset>-248284</wp:posOffset>
          </wp:positionV>
          <wp:extent cx="2219325" cy="742950"/>
          <wp:effectExtent l="0" t="0" r="9525" b="0"/>
          <wp:wrapNone/>
          <wp:docPr id="4" name="Picture 1" descr="/var/mobile/Containers/Data/Application/B38CA706-D8F3-4FCC-9D3C-F4EDD55C0ED3/Library/tmp1/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B38CA706-D8F3-4FCC-9D3C-F4EDD55C0ED3/Library/tmp1/image1.jpeg"/>
                  <pic:cNvPicPr>
                    <a:picLocks noChangeAspect="1" noChangeArrowheads="1"/>
                  </pic:cNvPicPr>
                </pic:nvPicPr>
                <pic:blipFill>
                  <a:blip r:embed="rId1"/>
                  <a:stretch>
                    <a:fillRect/>
                  </a:stretch>
                </pic:blipFill>
                <pic:spPr>
                  <a:xfrm>
                    <a:off x="0" y="0"/>
                    <a:ext cx="2219960" cy="743585"/>
                  </a:xfrm>
                  <a:prstGeom prst="rect">
                    <a:avLst/>
                  </a:prstGeom>
                  <a:noFill/>
                  <a:ln w="3175" cap="flat" cmpd="sng">
                    <a:noFill/>
                    <a:prstDash/>
                    <a:miter lim="800000"/>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9862699"/>
    <w:lvl w:ilvl="0" w:tplc="4028BC4E">
      <w:numFmt w:val="bullet"/>
      <w:lvlText w:val="·"/>
      <w:lvlJc w:val="left"/>
      <w:pPr>
        <w:ind w:left="720" w:hanging="360"/>
      </w:pPr>
      <w:rPr>
        <w:rFonts w:ascii="Symbol" w:eastAsia="Symbol" w:hAnsi="Symbol" w:hint="default"/>
        <w:b w:val="0"/>
        <w:color w:val="000000"/>
        <w:sz w:val="24"/>
        <w:szCs w:val="24"/>
      </w:rPr>
    </w:lvl>
    <w:lvl w:ilvl="1" w:tplc="AE265B30">
      <w:start w:val="1"/>
      <w:numFmt w:val="bullet"/>
      <w:lvlText w:val="o"/>
      <w:lvlJc w:val="left"/>
      <w:pPr>
        <w:ind w:left="1440" w:hanging="360"/>
      </w:pPr>
      <w:rPr>
        <w:rFonts w:ascii="Arial" w:eastAsia="Calibri" w:hAnsi="Arial" w:hint="default"/>
        <w:b/>
        <w:color w:val="000000"/>
        <w:sz w:val="24"/>
        <w:szCs w:val="24"/>
      </w:rPr>
    </w:lvl>
    <w:lvl w:ilvl="2" w:tplc="C136C8C0">
      <w:start w:val="1"/>
      <w:numFmt w:val="bullet"/>
      <w:lvlText w:val="§"/>
      <w:lvlJc w:val="left"/>
      <w:pPr>
        <w:ind w:left="2160" w:hanging="360"/>
      </w:pPr>
      <w:rPr>
        <w:rFonts w:ascii="Arial" w:eastAsia="Calibri" w:hAnsi="Arial" w:hint="default"/>
        <w:b/>
        <w:color w:val="000000"/>
        <w:sz w:val="24"/>
        <w:szCs w:val="24"/>
      </w:rPr>
    </w:lvl>
    <w:lvl w:ilvl="3" w:tplc="F51CD8E8">
      <w:start w:val="1"/>
      <w:numFmt w:val="bullet"/>
      <w:lvlText w:val="·"/>
      <w:lvlJc w:val="left"/>
      <w:pPr>
        <w:ind w:left="2880" w:hanging="360"/>
      </w:pPr>
      <w:rPr>
        <w:rFonts w:ascii="Arial" w:eastAsia="Calibri" w:hAnsi="Arial" w:hint="default"/>
        <w:b/>
        <w:color w:val="000000"/>
        <w:sz w:val="24"/>
        <w:szCs w:val="24"/>
      </w:rPr>
    </w:lvl>
    <w:lvl w:ilvl="4" w:tplc="DDBAA7A6">
      <w:start w:val="1"/>
      <w:numFmt w:val="bullet"/>
      <w:lvlText w:val="o"/>
      <w:lvlJc w:val="left"/>
      <w:pPr>
        <w:ind w:left="3600" w:hanging="360"/>
      </w:pPr>
      <w:rPr>
        <w:rFonts w:ascii="Arial" w:eastAsia="Calibri" w:hAnsi="Arial" w:hint="default"/>
        <w:b/>
        <w:color w:val="000000"/>
        <w:sz w:val="24"/>
        <w:szCs w:val="24"/>
      </w:rPr>
    </w:lvl>
    <w:lvl w:ilvl="5" w:tplc="FE743BA6">
      <w:start w:val="1"/>
      <w:numFmt w:val="bullet"/>
      <w:lvlText w:val="§"/>
      <w:lvlJc w:val="left"/>
      <w:pPr>
        <w:ind w:left="4320" w:hanging="360"/>
      </w:pPr>
      <w:rPr>
        <w:rFonts w:ascii="Arial" w:eastAsia="Calibri" w:hAnsi="Arial" w:hint="default"/>
        <w:b/>
        <w:color w:val="000000"/>
        <w:sz w:val="24"/>
        <w:szCs w:val="24"/>
      </w:rPr>
    </w:lvl>
    <w:lvl w:ilvl="6" w:tplc="B238A2D4">
      <w:start w:val="1"/>
      <w:numFmt w:val="bullet"/>
      <w:lvlText w:val="·"/>
      <w:lvlJc w:val="left"/>
      <w:pPr>
        <w:ind w:left="5040" w:hanging="360"/>
      </w:pPr>
      <w:rPr>
        <w:rFonts w:ascii="Arial" w:eastAsia="Calibri" w:hAnsi="Arial" w:hint="default"/>
        <w:b/>
        <w:color w:val="000000"/>
        <w:sz w:val="24"/>
        <w:szCs w:val="24"/>
      </w:rPr>
    </w:lvl>
    <w:lvl w:ilvl="7" w:tplc="09520358">
      <w:start w:val="1"/>
      <w:numFmt w:val="bullet"/>
      <w:lvlText w:val="o"/>
      <w:lvlJc w:val="left"/>
      <w:pPr>
        <w:ind w:left="5760" w:hanging="360"/>
      </w:pPr>
      <w:rPr>
        <w:rFonts w:ascii="Arial" w:eastAsia="Calibri" w:hAnsi="Arial" w:hint="default"/>
        <w:b/>
        <w:color w:val="000000"/>
        <w:sz w:val="24"/>
        <w:szCs w:val="24"/>
      </w:rPr>
    </w:lvl>
    <w:lvl w:ilvl="8" w:tplc="9878CABA">
      <w:start w:val="1"/>
      <w:numFmt w:val="bullet"/>
      <w:lvlText w:val="§"/>
      <w:lvlJc w:val="left"/>
      <w:pPr>
        <w:ind w:left="6480" w:hanging="360"/>
      </w:pPr>
      <w:rPr>
        <w:rFonts w:ascii="Arial" w:eastAsia="Calibri" w:hAnsi="Arial" w:hint="default"/>
        <w:b/>
        <w:color w:val="000000"/>
        <w:sz w:val="24"/>
        <w:szCs w:val="24"/>
      </w:rPr>
    </w:lvl>
  </w:abstractNum>
  <w:abstractNum w:abstractNumId="1" w15:restartNumberingAfterBreak="0">
    <w:nsid w:val="00000002"/>
    <w:multiLevelType w:val="multilevel"/>
    <w:tmpl w:val="78127742"/>
    <w:lvl w:ilvl="0">
      <w:start w:val="1"/>
      <w:numFmt w:val="decimal"/>
      <w:lvlText w:val="%1"/>
      <w:lvlJc w:val="left"/>
      <w:pPr>
        <w:ind w:left="570" w:hanging="570"/>
      </w:pPr>
      <w:rPr>
        <w:rFonts w:ascii="Arial" w:eastAsia="Calibri" w:hAnsi="Arial" w:hint="default"/>
        <w:b w:val="0"/>
        <w:color w:val="000000"/>
        <w:sz w:val="24"/>
        <w:szCs w:val="24"/>
      </w:rPr>
    </w:lvl>
    <w:lvl w:ilvl="1">
      <w:start w:val="1"/>
      <w:numFmt w:val="decimal"/>
      <w:lvlText w:val="%1.%2"/>
      <w:lvlJc w:val="left"/>
      <w:pPr>
        <w:ind w:left="570" w:hanging="570"/>
      </w:pPr>
      <w:rPr>
        <w:rFonts w:ascii="Arial" w:eastAsia="Calibri" w:hAnsi="Arial" w:hint="default"/>
        <w:b w:val="0"/>
        <w:color w:val="000000"/>
        <w:sz w:val="24"/>
        <w:szCs w:val="24"/>
      </w:rPr>
    </w:lvl>
    <w:lvl w:ilvl="2">
      <w:start w:val="1"/>
      <w:numFmt w:val="decimal"/>
      <w:lvlText w:val="%1.%2.%3"/>
      <w:lvlJc w:val="left"/>
      <w:pPr>
        <w:ind w:left="720" w:hanging="720"/>
      </w:pPr>
      <w:rPr>
        <w:rFonts w:ascii="Arial" w:eastAsia="Calibri" w:hAnsi="Arial" w:hint="default"/>
        <w:b/>
        <w:color w:val="000000"/>
        <w:sz w:val="24"/>
        <w:szCs w:val="24"/>
      </w:rPr>
    </w:lvl>
    <w:lvl w:ilvl="3">
      <w:start w:val="1"/>
      <w:numFmt w:val="decimal"/>
      <w:lvlText w:val="%1.%2.%3.%4"/>
      <w:lvlJc w:val="left"/>
      <w:pPr>
        <w:ind w:left="1080" w:hanging="1080"/>
      </w:pPr>
      <w:rPr>
        <w:rFonts w:ascii="Arial" w:eastAsia="Calibri" w:hAnsi="Arial" w:hint="default"/>
        <w:b/>
        <w:color w:val="000000"/>
        <w:sz w:val="24"/>
        <w:szCs w:val="24"/>
      </w:rPr>
    </w:lvl>
    <w:lvl w:ilvl="4">
      <w:start w:val="1"/>
      <w:numFmt w:val="decimal"/>
      <w:lvlText w:val="%1.%2.%3.%4.%5"/>
      <w:lvlJc w:val="left"/>
      <w:pPr>
        <w:ind w:left="1080" w:hanging="1080"/>
      </w:pPr>
      <w:rPr>
        <w:rFonts w:ascii="Arial" w:eastAsia="Calibri" w:hAnsi="Arial" w:hint="default"/>
        <w:b/>
        <w:color w:val="000000"/>
        <w:sz w:val="24"/>
        <w:szCs w:val="24"/>
      </w:rPr>
    </w:lvl>
    <w:lvl w:ilvl="5">
      <w:start w:val="1"/>
      <w:numFmt w:val="decimal"/>
      <w:lvlText w:val="%1.%2.%3.%4.%5.%6"/>
      <w:lvlJc w:val="left"/>
      <w:pPr>
        <w:ind w:left="1440" w:hanging="1440"/>
      </w:pPr>
      <w:rPr>
        <w:rFonts w:ascii="Arial" w:eastAsia="Calibri" w:hAnsi="Arial" w:hint="default"/>
        <w:b/>
        <w:color w:val="000000"/>
        <w:sz w:val="24"/>
        <w:szCs w:val="24"/>
      </w:rPr>
    </w:lvl>
    <w:lvl w:ilvl="6">
      <w:start w:val="1"/>
      <w:numFmt w:val="decimal"/>
      <w:lvlText w:val="%1.%2.%3.%4.%5.%6.%7"/>
      <w:lvlJc w:val="left"/>
      <w:pPr>
        <w:ind w:left="1440" w:hanging="1440"/>
      </w:pPr>
      <w:rPr>
        <w:rFonts w:ascii="Arial" w:eastAsia="Calibri" w:hAnsi="Arial" w:hint="default"/>
        <w:b/>
        <w:color w:val="000000"/>
        <w:sz w:val="24"/>
        <w:szCs w:val="24"/>
      </w:rPr>
    </w:lvl>
    <w:lvl w:ilvl="7">
      <w:start w:val="1"/>
      <w:numFmt w:val="decimal"/>
      <w:lvlText w:val="%1.%2.%3.%4.%5.%6.%7.%8"/>
      <w:lvlJc w:val="left"/>
      <w:pPr>
        <w:ind w:left="1800" w:hanging="1800"/>
      </w:pPr>
      <w:rPr>
        <w:rFonts w:ascii="Arial" w:eastAsia="Calibri" w:hAnsi="Arial" w:hint="default"/>
        <w:b/>
        <w:color w:val="000000"/>
        <w:sz w:val="24"/>
        <w:szCs w:val="24"/>
      </w:rPr>
    </w:lvl>
    <w:lvl w:ilvl="8">
      <w:start w:val="1"/>
      <w:numFmt w:val="decimal"/>
      <w:lvlText w:val="%1.%2.%3.%4.%5.%6.%7.%8.%9"/>
      <w:lvlJc w:val="left"/>
      <w:pPr>
        <w:ind w:left="1800" w:hanging="1800"/>
      </w:pPr>
      <w:rPr>
        <w:rFonts w:ascii="Arial" w:eastAsia="Calibri" w:hAnsi="Arial" w:hint="default"/>
        <w:b/>
        <w:color w:val="000000"/>
        <w:sz w:val="24"/>
        <w:szCs w:val="24"/>
      </w:rPr>
    </w:lvl>
  </w:abstractNum>
  <w:abstractNum w:abstractNumId="2" w15:restartNumberingAfterBreak="0">
    <w:nsid w:val="4D4229BD"/>
    <w:multiLevelType w:val="hybridMultilevel"/>
    <w:tmpl w:val="05637481"/>
    <w:lvl w:ilvl="0" w:tplc="99EEBF32">
      <w:numFmt w:val="bullet"/>
      <w:lvlText w:val="·"/>
      <w:lvlJc w:val="left"/>
      <w:pPr>
        <w:ind w:left="720" w:hanging="360"/>
      </w:pPr>
      <w:rPr>
        <w:rFonts w:ascii="Symbol" w:eastAsia="Symbol" w:hAnsi="Symbol" w:hint="default"/>
        <w:b w:val="0"/>
        <w:color w:val="000000"/>
        <w:sz w:val="24"/>
        <w:szCs w:val="24"/>
      </w:rPr>
    </w:lvl>
    <w:lvl w:ilvl="1" w:tplc="69485FB6">
      <w:start w:val="1"/>
      <w:numFmt w:val="bullet"/>
      <w:lvlText w:val="o"/>
      <w:lvlJc w:val="left"/>
      <w:pPr>
        <w:ind w:left="1440" w:hanging="360"/>
      </w:pPr>
      <w:rPr>
        <w:rFonts w:ascii="Arial" w:eastAsia="Calibri" w:hAnsi="Arial" w:hint="default"/>
        <w:b/>
        <w:color w:val="000000"/>
        <w:sz w:val="24"/>
        <w:szCs w:val="24"/>
      </w:rPr>
    </w:lvl>
    <w:lvl w:ilvl="2" w:tplc="461CF2BE">
      <w:start w:val="1"/>
      <w:numFmt w:val="bullet"/>
      <w:lvlText w:val="§"/>
      <w:lvlJc w:val="left"/>
      <w:pPr>
        <w:ind w:left="2160" w:hanging="360"/>
      </w:pPr>
      <w:rPr>
        <w:rFonts w:ascii="Arial" w:eastAsia="Calibri" w:hAnsi="Arial" w:hint="default"/>
        <w:b/>
        <w:color w:val="000000"/>
        <w:sz w:val="24"/>
        <w:szCs w:val="24"/>
      </w:rPr>
    </w:lvl>
    <w:lvl w:ilvl="3" w:tplc="F29006CE">
      <w:start w:val="1"/>
      <w:numFmt w:val="bullet"/>
      <w:lvlText w:val="·"/>
      <w:lvlJc w:val="left"/>
      <w:pPr>
        <w:ind w:left="2880" w:hanging="360"/>
      </w:pPr>
      <w:rPr>
        <w:rFonts w:ascii="Arial" w:eastAsia="Calibri" w:hAnsi="Arial" w:hint="default"/>
        <w:b/>
        <w:color w:val="000000"/>
        <w:sz w:val="24"/>
        <w:szCs w:val="24"/>
      </w:rPr>
    </w:lvl>
    <w:lvl w:ilvl="4" w:tplc="519058FA">
      <w:start w:val="1"/>
      <w:numFmt w:val="bullet"/>
      <w:lvlText w:val="o"/>
      <w:lvlJc w:val="left"/>
      <w:pPr>
        <w:ind w:left="3600" w:hanging="360"/>
      </w:pPr>
      <w:rPr>
        <w:rFonts w:ascii="Arial" w:eastAsia="Calibri" w:hAnsi="Arial" w:hint="default"/>
        <w:b/>
        <w:color w:val="000000"/>
        <w:sz w:val="24"/>
        <w:szCs w:val="24"/>
      </w:rPr>
    </w:lvl>
    <w:lvl w:ilvl="5" w:tplc="E1E0D07A">
      <w:start w:val="1"/>
      <w:numFmt w:val="bullet"/>
      <w:lvlText w:val="§"/>
      <w:lvlJc w:val="left"/>
      <w:pPr>
        <w:ind w:left="4320" w:hanging="360"/>
      </w:pPr>
      <w:rPr>
        <w:rFonts w:ascii="Arial" w:eastAsia="Calibri" w:hAnsi="Arial" w:hint="default"/>
        <w:b/>
        <w:color w:val="000000"/>
        <w:sz w:val="24"/>
        <w:szCs w:val="24"/>
      </w:rPr>
    </w:lvl>
    <w:lvl w:ilvl="6" w:tplc="7CB6D6CC">
      <w:start w:val="1"/>
      <w:numFmt w:val="bullet"/>
      <w:lvlText w:val="·"/>
      <w:lvlJc w:val="left"/>
      <w:pPr>
        <w:ind w:left="5040" w:hanging="360"/>
      </w:pPr>
      <w:rPr>
        <w:rFonts w:ascii="Arial" w:eastAsia="Calibri" w:hAnsi="Arial" w:hint="default"/>
        <w:b/>
        <w:color w:val="000000"/>
        <w:sz w:val="24"/>
        <w:szCs w:val="24"/>
      </w:rPr>
    </w:lvl>
    <w:lvl w:ilvl="7" w:tplc="F6EC4966">
      <w:start w:val="1"/>
      <w:numFmt w:val="bullet"/>
      <w:lvlText w:val="o"/>
      <w:lvlJc w:val="left"/>
      <w:pPr>
        <w:ind w:left="5760" w:hanging="360"/>
      </w:pPr>
      <w:rPr>
        <w:rFonts w:ascii="Arial" w:eastAsia="Calibri" w:hAnsi="Arial" w:hint="default"/>
        <w:b/>
        <w:color w:val="000000"/>
        <w:sz w:val="24"/>
        <w:szCs w:val="24"/>
      </w:rPr>
    </w:lvl>
    <w:lvl w:ilvl="8" w:tplc="4DB8FBB0">
      <w:start w:val="1"/>
      <w:numFmt w:val="bullet"/>
      <w:lvlText w:val="§"/>
      <w:lvlJc w:val="left"/>
      <w:pPr>
        <w:ind w:left="6480" w:hanging="360"/>
      </w:pPr>
      <w:rPr>
        <w:rFonts w:ascii="Arial" w:eastAsia="Calibri" w:hAnsi="Arial" w:hint="default"/>
        <w:b/>
        <w:color w:val="000000"/>
        <w:sz w:val="24"/>
        <w:szCs w:val="24"/>
      </w:rPr>
    </w:lvl>
  </w:abstractNum>
  <w:abstractNum w:abstractNumId="3" w15:restartNumberingAfterBreak="0">
    <w:nsid w:val="62384E81"/>
    <w:multiLevelType w:val="hybridMultilevel"/>
    <w:tmpl w:val="28942B2A"/>
    <w:lvl w:ilvl="0" w:tplc="CE08830E">
      <w:start w:val="1"/>
      <w:numFmt w:val="lowerRoman"/>
      <w:lvlText w:val="(%1)"/>
      <w:lvlJc w:val="left"/>
      <w:pPr>
        <w:ind w:left="1080" w:hanging="720"/>
      </w:pPr>
      <w:rPr>
        <w:rFonts w:hAnsi="Times New Roman"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defaultTabStop w:val="720"/>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2"/>
  </w:compat>
  <w:rsids>
    <w:rsidRoot w:val="00E76E7D"/>
    <w:rsid w:val="008C1878"/>
    <w:rsid w:val="00B61498"/>
    <w:rsid w:val="00E06D47"/>
    <w:rsid w:val="00E76E7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docId w15:val="{DC4E71C4-2FFC-43C4-B0FB-3CA1EA95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ordWrap w:val="0"/>
      <w:spacing w:after="5"/>
      <w:ind w:left="-710" w:firstLine="695"/>
    </w:pPr>
  </w:style>
  <w:style w:type="paragraph" w:customStyle="1" w:styleId="ParaAttribute1">
    <w:name w:val="ParaAttribute1"/>
    <w:pPr>
      <w:tabs>
        <w:tab w:val="center" w:pos="4513"/>
        <w:tab w:val="right" w:pos="9026"/>
      </w:tabs>
      <w:wordWrap w:val="0"/>
      <w:ind w:left="542" w:hanging="542"/>
    </w:pPr>
  </w:style>
  <w:style w:type="paragraph" w:customStyle="1" w:styleId="ParaAttribute2">
    <w:name w:val="ParaAttribute2"/>
    <w:pPr>
      <w:wordWrap w:val="0"/>
      <w:spacing w:after="5"/>
      <w:ind w:left="542" w:hanging="542"/>
    </w:pPr>
  </w:style>
  <w:style w:type="paragraph" w:customStyle="1" w:styleId="ParaAttribute3">
    <w:name w:val="ParaAttribute3"/>
    <w:pPr>
      <w:wordWrap w:val="0"/>
    </w:pPr>
  </w:style>
  <w:style w:type="paragraph" w:customStyle="1" w:styleId="ParaAttribute4">
    <w:name w:val="ParaAttribute4"/>
    <w:pPr>
      <w:widowControl w:val="0"/>
      <w:wordWrap w:val="0"/>
      <w:spacing w:after="5"/>
      <w:ind w:left="542" w:hanging="542"/>
    </w:pPr>
  </w:style>
  <w:style w:type="paragraph" w:customStyle="1" w:styleId="ParaAttribute5">
    <w:name w:val="ParaAttribute5"/>
    <w:pPr>
      <w:wordWrap w:val="0"/>
      <w:spacing w:after="5"/>
    </w:pPr>
  </w:style>
  <w:style w:type="paragraph" w:customStyle="1" w:styleId="ParaAttribute6">
    <w:name w:val="ParaAttribute6"/>
    <w:pPr>
      <w:wordWrap w:val="0"/>
      <w:spacing w:after="5"/>
      <w:ind w:left="542" w:right="-873" w:hanging="542"/>
    </w:pPr>
  </w:style>
  <w:style w:type="paragraph" w:customStyle="1" w:styleId="ParaAttribute7">
    <w:name w:val="ParaAttribute7"/>
    <w:pPr>
      <w:keepNext/>
      <w:keepLines/>
      <w:wordWrap w:val="0"/>
      <w:spacing w:before="40"/>
      <w:ind w:left="542" w:hanging="542"/>
    </w:pPr>
  </w:style>
  <w:style w:type="paragraph" w:customStyle="1" w:styleId="ParaAttribute8">
    <w:name w:val="ParaAttribute8"/>
    <w:pPr>
      <w:wordWrap w:val="0"/>
      <w:spacing w:after="5"/>
      <w:ind w:left="720" w:hanging="360"/>
    </w:pPr>
  </w:style>
  <w:style w:type="paragraph" w:customStyle="1" w:styleId="ParaAttribute9">
    <w:name w:val="ParaAttribute9"/>
    <w:pPr>
      <w:wordWrap w:val="0"/>
      <w:spacing w:after="5"/>
      <w:ind w:left="29" w:hanging="29"/>
    </w:pPr>
  </w:style>
  <w:style w:type="paragraph" w:customStyle="1" w:styleId="ParaAttribute10">
    <w:name w:val="ParaAttribute10"/>
    <w:pPr>
      <w:wordWrap w:val="0"/>
      <w:spacing w:after="5"/>
    </w:pPr>
  </w:style>
  <w:style w:type="paragraph" w:customStyle="1" w:styleId="ParaAttribute11">
    <w:name w:val="ParaAttribute11"/>
    <w:pPr>
      <w:wordWrap w:val="0"/>
      <w:spacing w:after="5"/>
      <w:ind w:left="570" w:hanging="570"/>
    </w:pPr>
  </w:style>
  <w:style w:type="paragraph" w:customStyle="1" w:styleId="ParaAttribute12">
    <w:name w:val="ParaAttribute12"/>
    <w:pPr>
      <w:wordWrap w:val="0"/>
      <w:spacing w:after="5"/>
      <w:ind w:left="570"/>
    </w:pPr>
  </w:style>
  <w:style w:type="paragraph" w:customStyle="1" w:styleId="ParaAttribute13">
    <w:name w:val="ParaAttribute13"/>
    <w:pPr>
      <w:wordWrap w:val="0"/>
      <w:spacing w:after="5"/>
      <w:ind w:left="720" w:hanging="542"/>
    </w:pPr>
  </w:style>
  <w:style w:type="paragraph" w:customStyle="1" w:styleId="ParaAttribute14">
    <w:name w:val="ParaAttribute14"/>
    <w:pPr>
      <w:tabs>
        <w:tab w:val="left" w:pos="1134"/>
      </w:tabs>
      <w:wordWrap w:val="0"/>
      <w:spacing w:after="5"/>
      <w:ind w:left="1701" w:hanging="567"/>
    </w:pPr>
  </w:style>
  <w:style w:type="paragraph" w:customStyle="1" w:styleId="ParaAttribute15">
    <w:name w:val="ParaAttribute15"/>
    <w:pPr>
      <w:wordWrap w:val="0"/>
      <w:spacing w:after="5"/>
      <w:ind w:left="567" w:hanging="567"/>
    </w:pPr>
  </w:style>
  <w:style w:type="paragraph" w:customStyle="1" w:styleId="ParaAttribute16">
    <w:name w:val="ParaAttribute16"/>
    <w:pPr>
      <w:widowControl w:val="0"/>
      <w:wordWrap w:val="0"/>
    </w:pPr>
  </w:style>
  <w:style w:type="character" w:customStyle="1" w:styleId="CharAttribute0">
    <w:name w:val="CharAttribute0"/>
    <w:rPr>
      <w:rFonts w:ascii="Arial" w:eastAsia="Calibri"/>
      <w:b/>
      <w:sz w:val="24"/>
    </w:rPr>
  </w:style>
  <w:style w:type="character" w:customStyle="1" w:styleId="CharAttribute1">
    <w:name w:val="CharAttribute1"/>
    <w:rPr>
      <w:rFonts w:ascii="Arial" w:eastAsia="Calibri"/>
      <w:sz w:val="24"/>
    </w:rPr>
  </w:style>
  <w:style w:type="character" w:customStyle="1" w:styleId="CharAttribute2">
    <w:name w:val="CharAttribute2"/>
    <w:rPr>
      <w:rFonts w:ascii="Arial" w:eastAsia="Calibri"/>
      <w:b/>
      <w:sz w:val="24"/>
    </w:rPr>
  </w:style>
  <w:style w:type="character" w:customStyle="1" w:styleId="CharAttribute3">
    <w:name w:val="CharAttribute3"/>
    <w:rPr>
      <w:rFonts w:ascii="Arial" w:eastAsia="Times New Roman"/>
      <w:b/>
      <w:color w:val="000000"/>
      <w:sz w:val="24"/>
    </w:rPr>
  </w:style>
  <w:style w:type="character" w:customStyle="1" w:styleId="CharAttribute4">
    <w:name w:val="CharAttribute4"/>
    <w:rPr>
      <w:rFonts w:ascii="Arial" w:eastAsia="Calibri"/>
      <w:sz w:val="24"/>
      <w:vertAlign w:val="superscript"/>
    </w:rPr>
  </w:style>
  <w:style w:type="character" w:customStyle="1" w:styleId="CharAttribute5">
    <w:name w:val="CharAttribute5"/>
    <w:rPr>
      <w:rFonts w:ascii="Calibri" w:eastAsia="Calibri"/>
      <w:sz w:val="22"/>
    </w:rPr>
  </w:style>
  <w:style w:type="character" w:customStyle="1" w:styleId="CharAttribute6">
    <w:name w:val="CharAttribute6"/>
    <w:rPr>
      <w:rFonts w:ascii="Arial" w:eastAsia="Calibri"/>
      <w:b/>
      <w:color w:val="0563C1"/>
      <w:sz w:val="24"/>
      <w:u w:val="single"/>
    </w:rPr>
  </w:style>
  <w:style w:type="character" w:customStyle="1" w:styleId="CharAttribute7">
    <w:name w:val="CharAttribute7"/>
    <w:rPr>
      <w:rFonts w:ascii="Times New Roman" w:eastAsia="Times New Roman"/>
    </w:rPr>
  </w:style>
  <w:style w:type="character" w:customStyle="1" w:styleId="CharAttribute8">
    <w:name w:val="CharAttribute8"/>
    <w:rPr>
      <w:rFonts w:ascii="Arial" w:eastAsia="Calibri"/>
      <w:b/>
      <w:color w:val="0563C1"/>
      <w:sz w:val="24"/>
      <w:u w:val="single"/>
    </w:rPr>
  </w:style>
  <w:style w:type="character" w:customStyle="1" w:styleId="CharAttribute9">
    <w:name w:val="CharAttribute9"/>
    <w:rPr>
      <w:rFonts w:ascii="Arial" w:eastAsia="Times New Roman"/>
      <w:b/>
      <w:color w:val="000000"/>
      <w:sz w:val="24"/>
    </w:rPr>
  </w:style>
  <w:style w:type="character" w:customStyle="1" w:styleId="CharAttribute10">
    <w:name w:val="CharAttribute10"/>
    <w:rPr>
      <w:rFonts w:ascii="Arial" w:eastAsia="Arial"/>
      <w:b/>
      <w:color w:val="000000"/>
      <w:sz w:val="24"/>
    </w:rPr>
  </w:style>
  <w:style w:type="character" w:customStyle="1" w:styleId="CharAttribute11">
    <w:name w:val="CharAttribute11"/>
    <w:rPr>
      <w:rFonts w:ascii="Arial" w:eastAsia="Calibri"/>
      <w:color w:val="000000"/>
      <w:sz w:val="24"/>
    </w:rPr>
  </w:style>
  <w:style w:type="character" w:customStyle="1" w:styleId="CharAttribute12">
    <w:name w:val="CharAttribute12"/>
    <w:rPr>
      <w:rFonts w:ascii="Arial" w:eastAsia="Calibri"/>
      <w:color w:val="000000"/>
      <w:sz w:val="24"/>
      <w:vertAlign w:val="superscript"/>
    </w:rPr>
  </w:style>
  <w:style w:type="character" w:customStyle="1" w:styleId="CharAttribute13">
    <w:name w:val="CharAttribute13"/>
    <w:rPr>
      <w:rFonts w:ascii="Symbol" w:eastAsia="Symbol"/>
      <w:color w:val="000000"/>
      <w:sz w:val="24"/>
    </w:rPr>
  </w:style>
  <w:style w:type="character" w:customStyle="1" w:styleId="CharAttribute14">
    <w:name w:val="CharAttribute14"/>
    <w:rPr>
      <w:rFonts w:ascii="Symbol" w:eastAsia="Symbol"/>
      <w:color w:val="000000"/>
      <w:sz w:val="24"/>
    </w:rPr>
  </w:style>
  <w:style w:type="character" w:customStyle="1" w:styleId="CharAttribute15">
    <w:name w:val="CharAttribute15"/>
    <w:rPr>
      <w:rFonts w:ascii="Arial" w:eastAsia="Calibri"/>
      <w:sz w:val="24"/>
    </w:rPr>
  </w:style>
  <w:style w:type="character" w:customStyle="1" w:styleId="CharAttribute16">
    <w:name w:val="CharAttribute16"/>
    <w:rPr>
      <w:rFonts w:ascii="Arial" w:eastAsia="Calibri"/>
      <w:b/>
      <w:sz w:val="24"/>
    </w:rPr>
  </w:style>
  <w:style w:type="character" w:customStyle="1" w:styleId="CharAttribute17">
    <w:name w:val="CharAttribute17"/>
    <w:rPr>
      <w:rFonts w:ascii="Arial" w:eastAsia="Calibri"/>
      <w:sz w:val="24"/>
    </w:rPr>
  </w:style>
  <w:style w:type="character" w:customStyle="1" w:styleId="CharAttribute18">
    <w:name w:val="CharAttribute18"/>
    <w:rPr>
      <w:rFonts w:ascii="Arial" w:eastAsia="Calibri"/>
      <w:color w:val="000000"/>
      <w:sz w:val="24"/>
    </w:rPr>
  </w:style>
  <w:style w:type="character" w:styleId="Hyperlink">
    <w:name w:val="Hyperlink"/>
    <w:basedOn w:val="DefaultParagraphFont"/>
    <w:uiPriority w:val="99"/>
    <w:unhideWhenUsed/>
    <w:rsid w:val="00E06D47"/>
    <w:rPr>
      <w:color w:val="0000FF" w:themeColor="hyperlink"/>
      <w:u w:val="single"/>
    </w:rPr>
  </w:style>
  <w:style w:type="paragraph" w:styleId="NoSpacing">
    <w:name w:val="No Spacing"/>
    <w:uiPriority w:val="1"/>
    <w:qFormat/>
    <w:rsid w:val="00E06D47"/>
    <w:pPr>
      <w:widowControl w:val="0"/>
      <w:wordWrap w:val="0"/>
      <w:autoSpaceDE w:val="0"/>
      <w:autoSpaceDN w:val="0"/>
      <w:jc w:val="both"/>
    </w:pPr>
    <w:rPr>
      <w:rFonts w:ascii="Batang"/>
      <w:kern w:val="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y.milroy@lanca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
        <a:ea typeface=""/>
        <a:cs typeface=""/>
        <a:font script="Jpan" typeface="□□ □□□□□"/>
        <a:font script="Hang" typeface="□□ □□"/>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
        <a:ea typeface=""/>
        <a:cs typeface=""/>
        <a:font script="Jpan" typeface="□□ □□□□□"/>
        <a:font script="Hang" typeface="□□ □□"/>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5ADB4-DE30-4CA5-9404-FF5480F9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179</Words>
  <Characters>1026</Characters>
  <Application>Microsoft Office Word</Application>
  <DocSecurity>0</DocSecurity>
  <Lines>8</Lines>
  <Paragraphs>2</Paragraphs>
  <MMClips>0</MMClips>
  <ScaleCrop>false</ScaleCrop>
  <HeadingPairs>
    <vt:vector size="2" baseType="variant">
      <vt:variant>
        <vt:lpstr>□□</vt:lpstr>
      </vt:variant>
      <vt:variant>
        <vt:i4>1</vt:i4>
      </vt:variant>
    </vt:vector>
  </HeadingPairs>
  <TitlesOfParts>
    <vt:vector size="1" baseType="lpstr">
      <vt:lpstr>Title text</vt:lpstr>
    </vt:vector>
  </TitlesOfParts>
  <Company>BT Lancashire Services Limited</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5</cp:revision>
  <dcterms:created xsi:type="dcterms:W3CDTF">2016-01-06T09:30:00Z</dcterms:created>
  <dcterms:modified xsi:type="dcterms:W3CDTF">2016-01-06T09:45:00Z</dcterms:modified>
</cp:coreProperties>
</file>